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CBF" w:rsidRDefault="00E72C10">
      <w:r>
        <w:rPr>
          <w:noProof/>
          <w:lang w:eastAsia="de-DE"/>
        </w:rPr>
        <w:drawing>
          <wp:inline distT="0" distB="0" distL="0" distR="0">
            <wp:extent cx="2638425" cy="1978819"/>
            <wp:effectExtent l="0" t="0" r="0" b="254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50590_BA12_Fot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9069" cy="1979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C10" w:rsidRDefault="00E72C10"/>
    <w:p w:rsidR="00E72C10" w:rsidRDefault="00E72C10"/>
    <w:p w:rsidR="00E72C10" w:rsidRPr="00E72C10" w:rsidRDefault="00E72C10" w:rsidP="00E72C10">
      <w:pPr>
        <w:shd w:val="clear" w:color="auto" w:fill="FFFFFF"/>
        <w:spacing w:after="0" w:line="333" w:lineRule="atLeast"/>
        <w:outlineLvl w:val="0"/>
        <w:rPr>
          <w:rFonts w:ascii="Arial" w:eastAsia="Times New Roman" w:hAnsi="Arial" w:cs="Arial"/>
          <w:color w:val="000000"/>
          <w:kern w:val="36"/>
          <w:sz w:val="41"/>
          <w:szCs w:val="41"/>
          <w:lang w:eastAsia="de-DE"/>
        </w:rPr>
      </w:pPr>
      <w:bookmarkStart w:id="0" w:name="head_detail"/>
      <w:r w:rsidRPr="00E72C10">
        <w:rPr>
          <w:rFonts w:ascii="Arial" w:eastAsia="Times New Roman" w:hAnsi="Arial" w:cs="Arial"/>
          <w:color w:val="000000"/>
          <w:kern w:val="36"/>
          <w:sz w:val="41"/>
          <w:szCs w:val="41"/>
          <w:lang w:eastAsia="de-DE"/>
        </w:rPr>
        <w:t>BAAS DIN-Winkelstecker BA12 Belastbarkeit Strom max.=8 A</w:t>
      </w:r>
      <w:bookmarkEnd w:id="0"/>
    </w:p>
    <w:p w:rsidR="00E72C10" w:rsidRDefault="00E72C10" w:rsidP="00E72C10">
      <w:pPr>
        <w:pStyle w:val="berschrift2"/>
        <w:shd w:val="clear" w:color="auto" w:fill="FFFFFF"/>
        <w:spacing w:before="0" w:line="315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DIN-Winkelstecker BA12</w:t>
      </w:r>
    </w:p>
    <w:p w:rsidR="0015287E" w:rsidRPr="0015287E" w:rsidRDefault="0015287E" w:rsidP="0015287E">
      <w:bookmarkStart w:id="1" w:name="_GoBack"/>
      <w:bookmarkEnd w:id="1"/>
    </w:p>
    <w:p w:rsidR="00E72C10" w:rsidRDefault="00E72C10" w:rsidP="00E72C10">
      <w:pPr>
        <w:pStyle w:val="StandardWeb"/>
        <w:shd w:val="clear" w:color="auto" w:fill="FFFFFF"/>
        <w:spacing w:before="0" w:beforeAutospacing="0" w:after="0" w:afterAutospacing="0" w:line="297" w:lineRule="atLeast"/>
        <w:rPr>
          <w:rFonts w:ascii="Arial" w:hAnsi="Arial" w:cs="Arial"/>
          <w:color w:val="000000"/>
          <w:sz w:val="20"/>
          <w:szCs w:val="20"/>
        </w:rPr>
      </w:pPr>
      <w:r>
        <w:rPr>
          <w:rStyle w:val="Fett"/>
          <w:rFonts w:ascii="Arial" w:hAnsi="Arial" w:cs="Arial"/>
          <w:color w:val="000000"/>
          <w:sz w:val="20"/>
          <w:szCs w:val="20"/>
        </w:rPr>
        <w:t>Technische Daten</w:t>
      </w:r>
    </w:p>
    <w:p w:rsidR="00E72C10" w:rsidRDefault="00E72C10" w:rsidP="00E72C10">
      <w:pPr>
        <w:numPr>
          <w:ilvl w:val="0"/>
          <w:numId w:val="1"/>
        </w:numPr>
        <w:shd w:val="clear" w:color="auto" w:fill="FFFFFF"/>
        <w:spacing w:after="0" w:line="297" w:lineRule="atLeast"/>
        <w:ind w:left="30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DIN4165</w:t>
      </w:r>
    </w:p>
    <w:tbl>
      <w:tblPr>
        <w:tblW w:w="6390" w:type="dxa"/>
        <w:shd w:val="clear" w:color="auto" w:fill="F5F5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0"/>
        <w:gridCol w:w="3090"/>
      </w:tblGrid>
      <w:tr w:rsidR="00E72C10" w:rsidTr="00E72C10">
        <w:tc>
          <w:tcPr>
            <w:tcW w:w="3300" w:type="dxa"/>
            <w:tcBorders>
              <w:top w:val="single" w:sz="6" w:space="0" w:color="D4D4D4"/>
              <w:left w:val="nil"/>
              <w:bottom w:val="single" w:sz="6" w:space="0" w:color="D4D4D4"/>
              <w:right w:val="single" w:sz="6" w:space="0" w:color="D4D4D4"/>
            </w:tcBorders>
            <w:shd w:val="clear" w:color="auto" w:fill="F5F5F5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E72C10" w:rsidRDefault="00E72C10">
            <w:pPr>
              <w:spacing w:line="231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Bauart</w:t>
            </w:r>
          </w:p>
        </w:tc>
        <w:tc>
          <w:tcPr>
            <w:tcW w:w="0" w:type="auto"/>
            <w:tcBorders>
              <w:top w:val="single" w:sz="6" w:space="0" w:color="D4D4D4"/>
              <w:left w:val="single" w:sz="6" w:space="0" w:color="BCBCBC"/>
              <w:bottom w:val="single" w:sz="6" w:space="0" w:color="D4D4D4"/>
              <w:right w:val="nil"/>
            </w:tcBorders>
            <w:shd w:val="clear" w:color="auto" w:fill="F5F5F5"/>
            <w:tcMar>
              <w:top w:w="60" w:type="dxa"/>
              <w:left w:w="135" w:type="dxa"/>
              <w:bottom w:w="60" w:type="dxa"/>
              <w:right w:w="135" w:type="dxa"/>
            </w:tcMar>
            <w:hideMark/>
          </w:tcPr>
          <w:p w:rsidR="00E72C10" w:rsidRDefault="00E72C10">
            <w:pPr>
              <w:spacing w:line="231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Stecker</w:t>
            </w:r>
          </w:p>
        </w:tc>
      </w:tr>
      <w:tr w:rsidR="00E72C10" w:rsidTr="00E72C10">
        <w:tc>
          <w:tcPr>
            <w:tcW w:w="3300" w:type="dxa"/>
            <w:tcBorders>
              <w:top w:val="single" w:sz="6" w:space="0" w:color="D4D4D4"/>
              <w:left w:val="nil"/>
              <w:bottom w:val="single" w:sz="6" w:space="0" w:color="D4D4D4"/>
              <w:right w:val="single" w:sz="6" w:space="0" w:color="D4D4D4"/>
            </w:tcBorders>
            <w:shd w:val="clear" w:color="auto" w:fill="F5F5F5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E72C10" w:rsidRDefault="00E72C10">
            <w:pPr>
              <w:spacing w:line="231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Ausführung</w:t>
            </w:r>
          </w:p>
        </w:tc>
        <w:tc>
          <w:tcPr>
            <w:tcW w:w="0" w:type="auto"/>
            <w:tcBorders>
              <w:top w:val="single" w:sz="6" w:space="0" w:color="D4D4D4"/>
              <w:left w:val="single" w:sz="6" w:space="0" w:color="BCBCBC"/>
              <w:bottom w:val="single" w:sz="6" w:space="0" w:color="D4D4D4"/>
              <w:right w:val="nil"/>
            </w:tcBorders>
            <w:shd w:val="clear" w:color="auto" w:fill="F5F5F5"/>
            <w:tcMar>
              <w:top w:w="60" w:type="dxa"/>
              <w:left w:w="135" w:type="dxa"/>
              <w:bottom w:w="60" w:type="dxa"/>
              <w:right w:w="135" w:type="dxa"/>
            </w:tcMar>
            <w:hideMark/>
          </w:tcPr>
          <w:p w:rsidR="00E72C10" w:rsidRDefault="00E72C10">
            <w:pPr>
              <w:spacing w:line="231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Normstecker</w:t>
            </w:r>
          </w:p>
        </w:tc>
      </w:tr>
      <w:tr w:rsidR="00E72C10" w:rsidTr="00E72C10">
        <w:tc>
          <w:tcPr>
            <w:tcW w:w="3300" w:type="dxa"/>
            <w:tcBorders>
              <w:top w:val="single" w:sz="6" w:space="0" w:color="D4D4D4"/>
              <w:left w:val="nil"/>
              <w:bottom w:val="single" w:sz="6" w:space="0" w:color="D4D4D4"/>
              <w:right w:val="single" w:sz="6" w:space="0" w:color="D4D4D4"/>
            </w:tcBorders>
            <w:shd w:val="clear" w:color="auto" w:fill="F5F5F5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E72C10" w:rsidRDefault="00E72C10">
            <w:pPr>
              <w:spacing w:line="231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Passend für</w:t>
            </w:r>
          </w:p>
        </w:tc>
        <w:tc>
          <w:tcPr>
            <w:tcW w:w="0" w:type="auto"/>
            <w:tcBorders>
              <w:top w:val="single" w:sz="6" w:space="0" w:color="D4D4D4"/>
              <w:left w:val="single" w:sz="6" w:space="0" w:color="BCBCBC"/>
              <w:bottom w:val="single" w:sz="6" w:space="0" w:color="D4D4D4"/>
              <w:right w:val="nil"/>
            </w:tcBorders>
            <w:shd w:val="clear" w:color="auto" w:fill="F5F5F5"/>
            <w:tcMar>
              <w:top w:w="60" w:type="dxa"/>
              <w:left w:w="135" w:type="dxa"/>
              <w:bottom w:w="60" w:type="dxa"/>
              <w:right w:w="135" w:type="dxa"/>
            </w:tcMar>
            <w:hideMark/>
          </w:tcPr>
          <w:p w:rsidR="00E72C10" w:rsidRDefault="00E72C10">
            <w:pPr>
              <w:spacing w:line="231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Normsteckdosen</w:t>
            </w:r>
          </w:p>
        </w:tc>
      </w:tr>
      <w:tr w:rsidR="00E72C10" w:rsidTr="00E72C10">
        <w:tc>
          <w:tcPr>
            <w:tcW w:w="3300" w:type="dxa"/>
            <w:tcBorders>
              <w:top w:val="single" w:sz="6" w:space="0" w:color="D4D4D4"/>
              <w:left w:val="nil"/>
              <w:bottom w:val="single" w:sz="6" w:space="0" w:color="D4D4D4"/>
              <w:right w:val="single" w:sz="6" w:space="0" w:color="D4D4D4"/>
            </w:tcBorders>
            <w:shd w:val="clear" w:color="auto" w:fill="F5F5F5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E72C10" w:rsidRDefault="00E72C10">
            <w:pPr>
              <w:spacing w:line="231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Anschluss</w:t>
            </w:r>
          </w:p>
        </w:tc>
        <w:tc>
          <w:tcPr>
            <w:tcW w:w="0" w:type="auto"/>
            <w:tcBorders>
              <w:top w:val="single" w:sz="6" w:space="0" w:color="D4D4D4"/>
              <w:left w:val="single" w:sz="6" w:space="0" w:color="BCBCBC"/>
              <w:bottom w:val="single" w:sz="6" w:space="0" w:color="D4D4D4"/>
              <w:right w:val="nil"/>
            </w:tcBorders>
            <w:shd w:val="clear" w:color="auto" w:fill="F5F5F5"/>
            <w:tcMar>
              <w:top w:w="60" w:type="dxa"/>
              <w:left w:w="135" w:type="dxa"/>
              <w:bottom w:w="60" w:type="dxa"/>
              <w:right w:w="135" w:type="dxa"/>
            </w:tcMar>
            <w:hideMark/>
          </w:tcPr>
          <w:p w:rsidR="00E72C10" w:rsidRDefault="00E72C10">
            <w:pPr>
              <w:spacing w:line="231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Schraub</w:t>
            </w:r>
          </w:p>
        </w:tc>
      </w:tr>
      <w:tr w:rsidR="00E72C10" w:rsidTr="00E72C10">
        <w:tc>
          <w:tcPr>
            <w:tcW w:w="3300" w:type="dxa"/>
            <w:tcBorders>
              <w:top w:val="single" w:sz="6" w:space="0" w:color="D4D4D4"/>
              <w:left w:val="nil"/>
              <w:bottom w:val="single" w:sz="6" w:space="0" w:color="D4D4D4"/>
              <w:right w:val="single" w:sz="6" w:space="0" w:color="D4D4D4"/>
            </w:tcBorders>
            <w:shd w:val="clear" w:color="auto" w:fill="F5F5F5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E72C10" w:rsidRDefault="00E72C10">
            <w:pPr>
              <w:spacing w:line="231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Betriebsspannung</w:t>
            </w:r>
          </w:p>
        </w:tc>
        <w:tc>
          <w:tcPr>
            <w:tcW w:w="0" w:type="auto"/>
            <w:tcBorders>
              <w:top w:val="single" w:sz="6" w:space="0" w:color="D4D4D4"/>
              <w:left w:val="single" w:sz="6" w:space="0" w:color="BCBCBC"/>
              <w:bottom w:val="single" w:sz="6" w:space="0" w:color="D4D4D4"/>
              <w:right w:val="nil"/>
            </w:tcBorders>
            <w:shd w:val="clear" w:color="auto" w:fill="F5F5F5"/>
            <w:tcMar>
              <w:top w:w="60" w:type="dxa"/>
              <w:left w:w="135" w:type="dxa"/>
              <w:bottom w:w="60" w:type="dxa"/>
              <w:right w:w="135" w:type="dxa"/>
            </w:tcMar>
            <w:hideMark/>
          </w:tcPr>
          <w:p w:rsidR="00E72C10" w:rsidRDefault="00E72C10">
            <w:pPr>
              <w:spacing w:line="231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6 - 24 V/DC</w:t>
            </w:r>
          </w:p>
        </w:tc>
      </w:tr>
      <w:tr w:rsidR="00E72C10" w:rsidTr="00E72C10">
        <w:tc>
          <w:tcPr>
            <w:tcW w:w="3300" w:type="dxa"/>
            <w:tcBorders>
              <w:top w:val="single" w:sz="6" w:space="0" w:color="D4D4D4"/>
              <w:left w:val="nil"/>
              <w:bottom w:val="single" w:sz="6" w:space="0" w:color="D4D4D4"/>
              <w:right w:val="single" w:sz="6" w:space="0" w:color="D4D4D4"/>
            </w:tcBorders>
            <w:shd w:val="clear" w:color="auto" w:fill="F5F5F5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E72C10" w:rsidRDefault="00E72C10">
            <w:pPr>
              <w:spacing w:line="231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Belastbarkeit max.</w:t>
            </w:r>
          </w:p>
        </w:tc>
        <w:tc>
          <w:tcPr>
            <w:tcW w:w="0" w:type="auto"/>
            <w:tcBorders>
              <w:top w:val="single" w:sz="6" w:space="0" w:color="D4D4D4"/>
              <w:left w:val="single" w:sz="6" w:space="0" w:color="BCBCBC"/>
              <w:bottom w:val="single" w:sz="6" w:space="0" w:color="D4D4D4"/>
              <w:right w:val="nil"/>
            </w:tcBorders>
            <w:shd w:val="clear" w:color="auto" w:fill="F5F5F5"/>
            <w:tcMar>
              <w:top w:w="60" w:type="dxa"/>
              <w:left w:w="135" w:type="dxa"/>
              <w:bottom w:w="60" w:type="dxa"/>
              <w:right w:w="135" w:type="dxa"/>
            </w:tcMar>
            <w:hideMark/>
          </w:tcPr>
          <w:p w:rsidR="00E72C10" w:rsidRDefault="00E72C10">
            <w:pPr>
              <w:spacing w:line="231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A</w:t>
            </w:r>
          </w:p>
        </w:tc>
      </w:tr>
    </w:tbl>
    <w:p w:rsidR="00E72C10" w:rsidRDefault="00E72C10" w:rsidP="00E72C10">
      <w:pPr>
        <w:pStyle w:val="StandardWeb"/>
        <w:shd w:val="clear" w:color="auto" w:fill="FFFFFF"/>
        <w:spacing w:before="0" w:beforeAutospacing="0" w:after="0" w:afterAutospacing="0" w:line="297" w:lineRule="atLeast"/>
        <w:rPr>
          <w:rFonts w:ascii="Arial" w:hAnsi="Arial" w:cs="Arial"/>
          <w:color w:val="000000"/>
          <w:sz w:val="20"/>
          <w:szCs w:val="20"/>
        </w:rPr>
      </w:pPr>
      <w:r>
        <w:rPr>
          <w:rStyle w:val="Fett"/>
          <w:rFonts w:ascii="Arial" w:hAnsi="Arial" w:cs="Arial"/>
          <w:color w:val="000000"/>
          <w:sz w:val="20"/>
          <w:szCs w:val="20"/>
        </w:rPr>
        <w:t>Highlights &amp; Details</w:t>
      </w:r>
    </w:p>
    <w:p w:rsidR="00E72C10" w:rsidRDefault="00E72C10" w:rsidP="00E72C10">
      <w:pPr>
        <w:numPr>
          <w:ilvl w:val="0"/>
          <w:numId w:val="2"/>
        </w:numPr>
        <w:shd w:val="clear" w:color="auto" w:fill="FFFFFF"/>
        <w:spacing w:after="0" w:line="297" w:lineRule="atLeast"/>
        <w:ind w:left="30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Hochwertige Schraubkontakte</w:t>
      </w:r>
    </w:p>
    <w:p w:rsidR="00E72C10" w:rsidRDefault="00E72C10" w:rsidP="00E72C10">
      <w:pPr>
        <w:numPr>
          <w:ilvl w:val="0"/>
          <w:numId w:val="2"/>
        </w:numPr>
        <w:shd w:val="clear" w:color="auto" w:fill="FFFFFF"/>
        <w:spacing w:after="0" w:line="297" w:lineRule="atLeast"/>
        <w:ind w:left="30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Nur 2-teilig</w:t>
      </w:r>
    </w:p>
    <w:p w:rsidR="00E72C10" w:rsidRDefault="00E72C10" w:rsidP="00E72C10">
      <w:pPr>
        <w:numPr>
          <w:ilvl w:val="0"/>
          <w:numId w:val="2"/>
        </w:numPr>
        <w:shd w:val="clear" w:color="auto" w:fill="FFFFFF"/>
        <w:spacing w:after="0" w:line="297" w:lineRule="atLeast"/>
        <w:ind w:left="30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Kompakte Bauform</w:t>
      </w:r>
    </w:p>
    <w:p w:rsidR="00E72C10" w:rsidRDefault="00E72C10" w:rsidP="00E72C10">
      <w:pPr>
        <w:pStyle w:val="StandardWeb"/>
        <w:shd w:val="clear" w:color="auto" w:fill="FFFFFF"/>
        <w:spacing w:before="0" w:beforeAutospacing="0" w:after="0" w:afterAutospacing="0" w:line="297" w:lineRule="atLeast"/>
        <w:rPr>
          <w:rFonts w:ascii="Arial" w:hAnsi="Arial" w:cs="Arial"/>
          <w:color w:val="000000"/>
          <w:sz w:val="20"/>
          <w:szCs w:val="20"/>
        </w:rPr>
      </w:pPr>
      <w:r>
        <w:rPr>
          <w:rStyle w:val="Fett"/>
          <w:rFonts w:ascii="Arial" w:hAnsi="Arial" w:cs="Arial"/>
          <w:color w:val="000000"/>
          <w:sz w:val="20"/>
          <w:szCs w:val="20"/>
        </w:rPr>
        <w:t>Beschreibung</w:t>
      </w:r>
    </w:p>
    <w:p w:rsidR="00E72C10" w:rsidRDefault="00E72C10" w:rsidP="00E72C10">
      <w:pPr>
        <w:pStyle w:val="StandardWeb"/>
        <w:shd w:val="clear" w:color="auto" w:fill="FFFFFF"/>
        <w:spacing w:before="0" w:beforeAutospacing="0" w:after="120" w:afterAutospacing="0" w:line="297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DIN-Winkelstecker BA12 - die folgenden Detailinformationen helfen Ihnen bei der Auswahl und beim Kaufen des richtigen Produktes für Ihre Belange im Conrad Online Shop:</w:t>
      </w:r>
    </w:p>
    <w:p w:rsidR="00E72C10" w:rsidRDefault="00E72C10" w:rsidP="00E72C10">
      <w:pPr>
        <w:pStyle w:val="StandardWeb"/>
        <w:shd w:val="clear" w:color="auto" w:fill="FFFFFF"/>
        <w:spacing w:before="0" w:beforeAutospacing="0" w:after="120" w:afterAutospacing="0" w:line="297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Ein kompakter Winkel-DIN-Stecker mit 2 Schraubanschlüssen für kleinstmöglichen Platzbedarf und abgewinkelter Kabelführung. Zugentlastung durch S-Kabelführung.</w:t>
      </w:r>
    </w:p>
    <w:p w:rsidR="00E72C10" w:rsidRDefault="00E72C10"/>
    <w:sectPr w:rsidR="00E72C1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E6709"/>
    <w:multiLevelType w:val="multilevel"/>
    <w:tmpl w:val="1F0C94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B556BC"/>
    <w:multiLevelType w:val="multilevel"/>
    <w:tmpl w:val="5E706D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C10"/>
    <w:rsid w:val="000C1CBF"/>
    <w:rsid w:val="0015287E"/>
    <w:rsid w:val="00E7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E72C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2C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2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2C10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72C1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2C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tandardWeb">
    <w:name w:val="Normal (Web)"/>
    <w:basedOn w:val="Standard"/>
    <w:uiPriority w:val="99"/>
    <w:semiHidden/>
    <w:unhideWhenUsed/>
    <w:rsid w:val="00E72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E72C1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E72C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2C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2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2C10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72C1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2C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tandardWeb">
    <w:name w:val="Normal (Web)"/>
    <w:basedOn w:val="Standard"/>
    <w:uiPriority w:val="99"/>
    <w:semiHidden/>
    <w:unhideWhenUsed/>
    <w:rsid w:val="00E72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E72C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0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3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9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2</cp:revision>
  <dcterms:created xsi:type="dcterms:W3CDTF">2014-03-31T12:38:00Z</dcterms:created>
  <dcterms:modified xsi:type="dcterms:W3CDTF">2014-03-31T12:40:00Z</dcterms:modified>
</cp:coreProperties>
</file>